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E55CF" w14:textId="58168649" w:rsidR="001F2925" w:rsidRDefault="001F2925" w:rsidP="001F2925">
      <w:pPr>
        <w:jc w:val="right"/>
        <w:rPr>
          <w:b/>
          <w:noProof/>
          <w:sz w:val="32"/>
          <w:szCs w:val="32"/>
          <w:lang w:val="en-US" w:eastAsia="en-GB"/>
        </w:rPr>
      </w:pPr>
      <w:r>
        <w:rPr>
          <w:noProof/>
        </w:rPr>
        <w:drawing>
          <wp:anchor distT="0" distB="0" distL="114300" distR="114300" simplePos="0" relativeHeight="251658240" behindDoc="0" locked="0" layoutInCell="1" allowOverlap="1" wp14:anchorId="1A6FAA8B" wp14:editId="0ADCEA55">
            <wp:simplePos x="0" y="0"/>
            <wp:positionH relativeFrom="column">
              <wp:posOffset>107950</wp:posOffset>
            </wp:positionH>
            <wp:positionV relativeFrom="paragraph">
              <wp:posOffset>-45085</wp:posOffset>
            </wp:positionV>
            <wp:extent cx="735965" cy="621665"/>
            <wp:effectExtent l="0" t="0" r="698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5965" cy="621665"/>
                    </a:xfrm>
                    <a:prstGeom prst="rect">
                      <a:avLst/>
                    </a:prstGeom>
                    <a:noFill/>
                  </pic:spPr>
                </pic:pic>
              </a:graphicData>
            </a:graphic>
            <wp14:sizeRelH relativeFrom="page">
              <wp14:pctWidth>0</wp14:pctWidth>
            </wp14:sizeRelH>
            <wp14:sizeRelV relativeFrom="page">
              <wp14:pctHeight>0</wp14:pctHeight>
            </wp14:sizeRelV>
          </wp:anchor>
        </w:drawing>
      </w:r>
      <w:bookmarkStart w:id="0" w:name="_Toc383704428"/>
      <w:bookmarkStart w:id="1" w:name="_Toc392834272"/>
      <w:r>
        <w:rPr>
          <w:b/>
          <w:noProof/>
          <w:sz w:val="32"/>
          <w:szCs w:val="32"/>
          <w:lang w:val="en-US" w:eastAsia="en-GB"/>
        </w:rPr>
        <w:t>NUJ GENERAL SECRETARY ELECTION 20</w:t>
      </w:r>
      <w:bookmarkEnd w:id="0"/>
      <w:bookmarkEnd w:id="1"/>
      <w:r>
        <w:rPr>
          <w:b/>
          <w:noProof/>
          <w:sz w:val="32"/>
          <w:szCs w:val="32"/>
          <w:lang w:val="en-US" w:eastAsia="en-GB"/>
        </w:rPr>
        <w:t>21</w:t>
      </w:r>
    </w:p>
    <w:p w14:paraId="7A5ED2B1" w14:textId="77777777" w:rsidR="001F2925" w:rsidRDefault="001F2925" w:rsidP="001F2925">
      <w:pPr>
        <w:pStyle w:val="Heading1"/>
        <w:shd w:val="clear" w:color="auto" w:fill="831F51"/>
      </w:pPr>
      <w:bookmarkStart w:id="2" w:name="_Toc442968613"/>
      <w:bookmarkStart w:id="3" w:name="_Toc64918052"/>
      <w:r>
        <w:t>ADVERTISEMENT</w:t>
      </w:r>
      <w:bookmarkEnd w:id="2"/>
      <w:bookmarkEnd w:id="3"/>
    </w:p>
    <w:p w14:paraId="22C5D11B" w14:textId="77777777" w:rsidR="001F2925" w:rsidRDefault="001F2925" w:rsidP="001F2925">
      <w:pPr>
        <w:rPr>
          <w:rFonts w:ascii="Calibri" w:eastAsia="Times New Roman" w:hAnsi="Calibri" w:cs="Times New Roman"/>
          <w:sz w:val="24"/>
          <w:szCs w:val="24"/>
        </w:rPr>
      </w:pPr>
    </w:p>
    <w:p w14:paraId="19F3B594" w14:textId="77777777" w:rsidR="001F2925" w:rsidRDefault="001F2925" w:rsidP="001F2925">
      <w:pPr>
        <w:jc w:val="both"/>
        <w:rPr>
          <w:rFonts w:ascii="Calibri" w:eastAsia="Times New Roman" w:hAnsi="Calibri" w:cs="Arial"/>
        </w:rPr>
      </w:pPr>
    </w:p>
    <w:p w14:paraId="3589AE28" w14:textId="77777777" w:rsidR="001F2925" w:rsidRDefault="001F2925" w:rsidP="001F2925">
      <w:pPr>
        <w:jc w:val="both"/>
        <w:rPr>
          <w:rFonts w:ascii="Calibri" w:eastAsia="Times New Roman" w:hAnsi="Calibri" w:cs="Arial"/>
        </w:rPr>
      </w:pPr>
      <w:r>
        <w:rPr>
          <w:rFonts w:ascii="Calibri" w:eastAsia="Times New Roman" w:hAnsi="Calibri" w:cs="Arial"/>
        </w:rPr>
        <w:t>The National Union of Journalists is inviting applications</w:t>
      </w:r>
      <w:r>
        <w:rPr>
          <w:rFonts w:eastAsia="Times New Roman" w:cs="Arial"/>
        </w:rPr>
        <w:t xml:space="preserve">, </w:t>
      </w:r>
      <w:r>
        <w:rPr>
          <w:rFonts w:eastAsia="Times New Roman" w:cs="Arial"/>
          <w:b/>
        </w:rPr>
        <w:t>from members of the Union</w:t>
      </w:r>
      <w:r>
        <w:rPr>
          <w:rFonts w:eastAsia="Times New Roman" w:cs="Arial"/>
        </w:rPr>
        <w:t xml:space="preserve">, </w:t>
      </w:r>
      <w:r>
        <w:rPr>
          <w:rFonts w:ascii="Calibri" w:eastAsia="Times New Roman" w:hAnsi="Calibri" w:cs="Arial"/>
        </w:rPr>
        <w:t>for the post of NUJ General Secretary.</w:t>
      </w:r>
    </w:p>
    <w:p w14:paraId="7DEB01A1" w14:textId="77777777" w:rsidR="001F2925" w:rsidRDefault="001F2925" w:rsidP="001F2925">
      <w:pPr>
        <w:jc w:val="both"/>
        <w:rPr>
          <w:rFonts w:ascii="Calibri" w:eastAsia="Times New Roman" w:hAnsi="Calibri" w:cs="Arial"/>
        </w:rPr>
      </w:pPr>
    </w:p>
    <w:p w14:paraId="3BAA7A2B" w14:textId="77777777" w:rsidR="001F2925" w:rsidRDefault="001F2925" w:rsidP="001F2925">
      <w:pPr>
        <w:jc w:val="both"/>
        <w:rPr>
          <w:rFonts w:ascii="Calibri" w:eastAsia="Times New Roman" w:hAnsi="Calibri" w:cs="Arial"/>
        </w:rPr>
      </w:pPr>
      <w:r>
        <w:rPr>
          <w:rFonts w:ascii="Calibri" w:eastAsia="Times New Roman" w:hAnsi="Calibri" w:cs="Arial"/>
        </w:rPr>
        <w:t>The post is subject to election by ballot of the NUJ membership every five years. It is a full-time post based at the Union's London Head Office working exclusively for the Union.</w:t>
      </w:r>
      <w:bookmarkStart w:id="4" w:name="_Hlk64911401"/>
      <w:r>
        <w:rPr>
          <w:rFonts w:ascii="Calibri" w:eastAsia="Times New Roman" w:hAnsi="Calibri" w:cs="Arial"/>
        </w:rPr>
        <w:t xml:space="preserve"> </w:t>
      </w:r>
      <w:bookmarkStart w:id="5" w:name="_Hlk64906502"/>
      <w:r>
        <w:rPr>
          <w:rFonts w:ascii="Calibri" w:eastAsia="Times New Roman" w:hAnsi="Calibri" w:cs="Arial"/>
        </w:rPr>
        <w:t>The Union is currently operating a 4-day week working pattern until the end of September 2021, when it will return to 5 days.</w:t>
      </w:r>
    </w:p>
    <w:bookmarkEnd w:id="4"/>
    <w:bookmarkEnd w:id="5"/>
    <w:p w14:paraId="161DA70E" w14:textId="77777777" w:rsidR="001F2925" w:rsidRDefault="001F2925" w:rsidP="001F2925">
      <w:pPr>
        <w:rPr>
          <w:rFonts w:ascii="Calibri" w:eastAsia="Times New Roman" w:hAnsi="Calibri" w:cs="Arial"/>
          <w:b/>
          <w:bCs/>
          <w:color w:val="1F497D" w:themeColor="text2"/>
        </w:rPr>
      </w:pPr>
    </w:p>
    <w:p w14:paraId="0A9E78FD" w14:textId="77777777" w:rsidR="001F2925" w:rsidRDefault="001F2925" w:rsidP="001F2925">
      <w:pPr>
        <w:rPr>
          <w:rFonts w:ascii="Calibri" w:eastAsia="Times New Roman" w:hAnsi="Calibri" w:cs="Arial"/>
          <w:b/>
          <w:bCs/>
          <w:color w:val="831F51"/>
        </w:rPr>
      </w:pPr>
      <w:r>
        <w:rPr>
          <w:rFonts w:ascii="Calibri" w:eastAsia="Times New Roman" w:hAnsi="Calibri" w:cs="Arial"/>
          <w:b/>
          <w:bCs/>
          <w:color w:val="831F51"/>
        </w:rPr>
        <w:t>To be eligible to stand in the election, an applicant must:</w:t>
      </w:r>
    </w:p>
    <w:p w14:paraId="7C943E86" w14:textId="40C5F356" w:rsidR="001F2925" w:rsidRDefault="001F2925" w:rsidP="001F2925">
      <w:pPr>
        <w:numPr>
          <w:ilvl w:val="0"/>
          <w:numId w:val="1"/>
        </w:numPr>
        <w:ind w:left="284" w:hanging="284"/>
        <w:jc w:val="both"/>
        <w:rPr>
          <w:rFonts w:ascii="Calibri" w:eastAsia="Times New Roman" w:hAnsi="Calibri" w:cs="Arial"/>
          <w:color w:val="000000"/>
        </w:rPr>
      </w:pPr>
      <w:r>
        <w:rPr>
          <w:rFonts w:ascii="Calibri" w:eastAsia="Times New Roman" w:hAnsi="Calibri" w:cs="Arial"/>
          <w:color w:val="000000"/>
        </w:rPr>
        <w:t xml:space="preserve">be a full member, dual member, member of honour or life member of the Union. </w:t>
      </w:r>
    </w:p>
    <w:p w14:paraId="5E2F98DB" w14:textId="05150FB3" w:rsidR="001F2925" w:rsidRDefault="001F2925" w:rsidP="001F2925">
      <w:pPr>
        <w:numPr>
          <w:ilvl w:val="0"/>
          <w:numId w:val="1"/>
        </w:numPr>
        <w:ind w:left="284" w:hanging="284"/>
        <w:jc w:val="both"/>
        <w:rPr>
          <w:rFonts w:ascii="Calibri" w:eastAsia="Times New Roman" w:hAnsi="Calibri" w:cs="Arial"/>
          <w:color w:val="000000"/>
        </w:rPr>
      </w:pPr>
      <w:r>
        <w:rPr>
          <w:rFonts w:ascii="Calibri" w:eastAsia="Times New Roman" w:hAnsi="Calibri" w:cs="Arial"/>
          <w:color w:val="000000"/>
        </w:rPr>
        <w:t xml:space="preserve">have five years continuous membership. </w:t>
      </w:r>
    </w:p>
    <w:p w14:paraId="63080543" w14:textId="1407F742" w:rsidR="001F2925" w:rsidRDefault="001F2925" w:rsidP="001F2925">
      <w:pPr>
        <w:numPr>
          <w:ilvl w:val="0"/>
          <w:numId w:val="1"/>
        </w:numPr>
        <w:ind w:left="284" w:hanging="284"/>
        <w:jc w:val="both"/>
        <w:rPr>
          <w:rFonts w:ascii="Calibri" w:eastAsia="Times New Roman" w:hAnsi="Calibri" w:cs="Arial"/>
          <w:color w:val="000000"/>
        </w:rPr>
      </w:pPr>
      <w:r>
        <w:rPr>
          <w:rFonts w:ascii="Calibri" w:eastAsia="Times New Roman" w:hAnsi="Calibri" w:cs="Arial"/>
          <w:color w:val="000000"/>
        </w:rPr>
        <w:t>have contributions paid up under Rule.</w:t>
      </w:r>
    </w:p>
    <w:p w14:paraId="45BED745" w14:textId="10A55F6B" w:rsidR="001F2925" w:rsidRDefault="001F2925" w:rsidP="001F2925">
      <w:pPr>
        <w:numPr>
          <w:ilvl w:val="0"/>
          <w:numId w:val="1"/>
        </w:numPr>
        <w:ind w:left="284" w:hanging="284"/>
        <w:jc w:val="both"/>
        <w:rPr>
          <w:rFonts w:ascii="Calibri" w:eastAsia="Times New Roman" w:hAnsi="Calibri" w:cs="Arial"/>
          <w:color w:val="000000"/>
        </w:rPr>
      </w:pPr>
      <w:r>
        <w:rPr>
          <w:rFonts w:ascii="Calibri" w:eastAsia="Times New Roman" w:hAnsi="Calibri" w:cs="Arial"/>
          <w:color w:val="000000"/>
        </w:rPr>
        <w:t>have trade union experience as a full time official and/or lay officer for a minimum of three years.</w:t>
      </w:r>
    </w:p>
    <w:p w14:paraId="45555C8A" w14:textId="334A4771" w:rsidR="001F2925" w:rsidRDefault="001F2925" w:rsidP="001F2925">
      <w:pPr>
        <w:numPr>
          <w:ilvl w:val="0"/>
          <w:numId w:val="1"/>
        </w:numPr>
        <w:ind w:left="284" w:hanging="284"/>
        <w:jc w:val="both"/>
        <w:rPr>
          <w:rFonts w:ascii="Calibri" w:eastAsia="Times New Roman" w:hAnsi="Calibri" w:cs="Arial"/>
          <w:color w:val="000000"/>
        </w:rPr>
      </w:pPr>
      <w:r>
        <w:rPr>
          <w:rFonts w:ascii="Calibri" w:eastAsia="Times New Roman" w:hAnsi="Calibri" w:cs="Arial"/>
          <w:color w:val="000000"/>
        </w:rPr>
        <w:t>have signed an undertaking that they accept the terms and conditions of employment specified by the NEC.</w:t>
      </w:r>
    </w:p>
    <w:p w14:paraId="76CBF83D" w14:textId="7200AAF1" w:rsidR="001F2925" w:rsidRDefault="001F2925" w:rsidP="001F2925">
      <w:pPr>
        <w:numPr>
          <w:ilvl w:val="0"/>
          <w:numId w:val="1"/>
        </w:numPr>
        <w:ind w:left="284" w:hanging="284"/>
        <w:jc w:val="both"/>
        <w:rPr>
          <w:rFonts w:ascii="Calibri" w:eastAsia="Times New Roman" w:hAnsi="Calibri" w:cs="Arial"/>
          <w:color w:val="000000"/>
        </w:rPr>
      </w:pPr>
      <w:r>
        <w:rPr>
          <w:rFonts w:ascii="Calibri" w:eastAsia="Times New Roman" w:hAnsi="Calibri" w:cs="Arial"/>
          <w:color w:val="000000"/>
        </w:rPr>
        <w:t>agree to be based at the Union’s Head Office (Headland House).</w:t>
      </w:r>
    </w:p>
    <w:p w14:paraId="09FF41C3" w14:textId="43A37D09" w:rsidR="001F2925" w:rsidRDefault="001F2925" w:rsidP="001F2925">
      <w:pPr>
        <w:numPr>
          <w:ilvl w:val="0"/>
          <w:numId w:val="1"/>
        </w:numPr>
        <w:ind w:left="284" w:hanging="284"/>
        <w:jc w:val="both"/>
        <w:rPr>
          <w:rFonts w:ascii="Calibri" w:eastAsia="Times New Roman" w:hAnsi="Calibri" w:cs="Arial"/>
          <w:color w:val="000000"/>
        </w:rPr>
      </w:pPr>
      <w:r>
        <w:rPr>
          <w:rFonts w:ascii="Calibri" w:eastAsia="Times New Roman" w:hAnsi="Calibri" w:cs="Arial"/>
          <w:color w:val="000000"/>
        </w:rPr>
        <w:t>live or be prepared to relocate to within reasonable distance of London.</w:t>
      </w:r>
    </w:p>
    <w:p w14:paraId="208A8439" w14:textId="77777777" w:rsidR="001F2925" w:rsidRDefault="001F2925" w:rsidP="001F2925">
      <w:pPr>
        <w:jc w:val="both"/>
        <w:rPr>
          <w:rFonts w:ascii="Calibri" w:eastAsia="Times New Roman" w:hAnsi="Calibri" w:cs="Arial"/>
          <w:color w:val="000000"/>
        </w:rPr>
      </w:pPr>
    </w:p>
    <w:p w14:paraId="7CFF42E3" w14:textId="77777777" w:rsidR="001F2925" w:rsidRDefault="001F2925" w:rsidP="001F2925">
      <w:pPr>
        <w:rPr>
          <w:rFonts w:ascii="Calibri" w:eastAsia="Times New Roman" w:hAnsi="Calibri" w:cs="Arial"/>
          <w:b/>
          <w:bCs/>
          <w:color w:val="831F51"/>
        </w:rPr>
      </w:pPr>
      <w:r>
        <w:rPr>
          <w:rFonts w:ascii="Calibri" w:eastAsia="Times New Roman" w:hAnsi="Calibri" w:cs="Arial"/>
          <w:b/>
          <w:bCs/>
          <w:color w:val="831F51"/>
        </w:rPr>
        <w:t>Additionally, a shortlisted candidate must:</w:t>
      </w:r>
    </w:p>
    <w:p w14:paraId="67B609E8" w14:textId="77777777" w:rsidR="001F2925" w:rsidRDefault="001F2925" w:rsidP="001F2925">
      <w:pPr>
        <w:numPr>
          <w:ilvl w:val="0"/>
          <w:numId w:val="2"/>
        </w:numPr>
        <w:ind w:left="284" w:hanging="284"/>
        <w:jc w:val="both"/>
        <w:rPr>
          <w:rFonts w:ascii="Calibri" w:eastAsia="Times New Roman" w:hAnsi="Calibri" w:cs="Arial"/>
          <w:color w:val="000000"/>
        </w:rPr>
      </w:pPr>
      <w:r>
        <w:rPr>
          <w:rFonts w:ascii="Calibri" w:eastAsia="Times New Roman" w:hAnsi="Calibri" w:cs="Arial"/>
          <w:color w:val="000000"/>
        </w:rPr>
        <w:t>have the skills necessary to perform the duties of the General Secretary to required standards.</w:t>
      </w:r>
    </w:p>
    <w:p w14:paraId="4DA6E478" w14:textId="77777777" w:rsidR="001F2925" w:rsidRDefault="001F2925" w:rsidP="001F2925">
      <w:pPr>
        <w:ind w:left="284"/>
        <w:jc w:val="both"/>
        <w:rPr>
          <w:rFonts w:ascii="Calibri" w:eastAsia="Times New Roman" w:hAnsi="Calibri" w:cs="Arial"/>
          <w:color w:val="000000"/>
          <w:highlight w:val="yellow"/>
        </w:rPr>
      </w:pPr>
    </w:p>
    <w:p w14:paraId="1697AB9C" w14:textId="77777777" w:rsidR="001F2925" w:rsidRDefault="001F2925" w:rsidP="001F2925">
      <w:pPr>
        <w:shd w:val="clear" w:color="auto" w:fill="F2DBDB" w:themeFill="accent2" w:themeFillTint="33"/>
        <w:rPr>
          <w:rFonts w:ascii="Calibri" w:eastAsia="Times New Roman" w:hAnsi="Calibri" w:cs="Arial"/>
          <w:b/>
          <w:bCs/>
          <w:color w:val="831F51"/>
        </w:rPr>
      </w:pPr>
      <w:r>
        <w:rPr>
          <w:rFonts w:ascii="Calibri" w:eastAsia="Times New Roman" w:hAnsi="Calibri" w:cs="Arial"/>
          <w:b/>
          <w:bCs/>
          <w:color w:val="831F51"/>
        </w:rPr>
        <w:t>APPLICATION PACK</w:t>
      </w:r>
    </w:p>
    <w:p w14:paraId="539F353F" w14:textId="77777777" w:rsidR="001F2925" w:rsidRDefault="001F2925" w:rsidP="001F2925">
      <w:pPr>
        <w:rPr>
          <w:rFonts w:ascii="Calibri" w:eastAsia="Times New Roman" w:hAnsi="Calibri" w:cs="Arial"/>
        </w:rPr>
      </w:pPr>
    </w:p>
    <w:p w14:paraId="1DCA86DC" w14:textId="77777777" w:rsidR="001F2925" w:rsidRDefault="001F2925" w:rsidP="001F2925">
      <w:pPr>
        <w:jc w:val="both"/>
        <w:rPr>
          <w:rFonts w:ascii="Calibri" w:eastAsia="Times New Roman" w:hAnsi="Calibri" w:cs="Arial"/>
          <w:bCs/>
          <w:color w:val="FF0000"/>
        </w:rPr>
      </w:pPr>
      <w:r>
        <w:rPr>
          <w:rFonts w:ascii="Calibri" w:eastAsia="Times New Roman" w:hAnsi="Calibri" w:cs="Arial"/>
        </w:rPr>
        <w:t xml:space="preserve">Details of the terms and conditions of employment and application forms may be obtained from </w:t>
      </w:r>
      <w:hyperlink r:id="rId6" w:history="1">
        <w:r>
          <w:rPr>
            <w:rStyle w:val="Hyperlink"/>
          </w:rPr>
          <w:t>personnel@nuj.org.uk</w:t>
        </w:r>
      </w:hyperlink>
      <w:r>
        <w:t xml:space="preserve">. </w:t>
      </w:r>
      <w:r>
        <w:rPr>
          <w:rFonts w:ascii="Calibri" w:eastAsia="Times New Roman" w:hAnsi="Calibri" w:cs="Arial"/>
          <w:bCs/>
        </w:rPr>
        <w:t xml:space="preserve"> </w:t>
      </w:r>
      <w:r>
        <w:rPr>
          <w:rFonts w:ascii="Calibri" w:eastAsia="Times New Roman" w:hAnsi="Calibri" w:cs="Arial"/>
          <w:bCs/>
          <w:color w:val="FF0000"/>
        </w:rPr>
        <w:t xml:space="preserve"> </w:t>
      </w:r>
    </w:p>
    <w:p w14:paraId="7DA458A5" w14:textId="77777777" w:rsidR="001F2925" w:rsidRDefault="001F2925" w:rsidP="001F2925">
      <w:pPr>
        <w:jc w:val="both"/>
        <w:rPr>
          <w:rFonts w:ascii="Calibri" w:eastAsia="Times New Roman" w:hAnsi="Calibri" w:cs="Arial"/>
          <w:bCs/>
          <w:color w:val="1F497D" w:themeColor="text2"/>
        </w:rPr>
      </w:pPr>
    </w:p>
    <w:p w14:paraId="24E9B106" w14:textId="77777777" w:rsidR="001F2925" w:rsidRDefault="001F2925" w:rsidP="001F2925">
      <w:pPr>
        <w:jc w:val="both"/>
        <w:rPr>
          <w:rFonts w:ascii="Times New Roman" w:eastAsia="Times New Roman" w:hAnsi="Times New Roman" w:cs="Times New Roman"/>
          <w:b/>
          <w:color w:val="831F51"/>
        </w:rPr>
      </w:pPr>
      <w:r>
        <w:rPr>
          <w:rFonts w:ascii="Calibri" w:eastAsia="Times New Roman" w:hAnsi="Calibri" w:cs="Arial"/>
          <w:b/>
          <w:bCs/>
          <w:color w:val="831F51"/>
        </w:rPr>
        <w:t>The closing date for receipt of completed applications: Noon, Monday 3</w:t>
      </w:r>
      <w:r>
        <w:rPr>
          <w:rFonts w:ascii="Calibri" w:eastAsia="Times New Roman" w:hAnsi="Calibri" w:cs="Arial"/>
          <w:b/>
          <w:bCs/>
          <w:color w:val="831F51"/>
          <w:vertAlign w:val="superscript"/>
        </w:rPr>
        <w:t>rd</w:t>
      </w:r>
      <w:r>
        <w:rPr>
          <w:rFonts w:ascii="Calibri" w:eastAsia="Times New Roman" w:hAnsi="Calibri" w:cs="Arial"/>
          <w:b/>
          <w:bCs/>
          <w:color w:val="831F51"/>
        </w:rPr>
        <w:t xml:space="preserve"> May 2021.</w:t>
      </w:r>
    </w:p>
    <w:p w14:paraId="3438E90E" w14:textId="77777777" w:rsidR="001F2925" w:rsidRDefault="001F2925" w:rsidP="001F2925">
      <w:pPr>
        <w:rPr>
          <w:rFonts w:ascii="Calibri" w:eastAsia="Times New Roman" w:hAnsi="Calibri" w:cs="Arial"/>
        </w:rPr>
      </w:pPr>
    </w:p>
    <w:p w14:paraId="06518892" w14:textId="77777777" w:rsidR="001F2925" w:rsidRDefault="001F2925" w:rsidP="001F2925">
      <w:pPr>
        <w:shd w:val="clear" w:color="auto" w:fill="F2DBDB" w:themeFill="accent2" w:themeFillTint="33"/>
        <w:rPr>
          <w:rFonts w:ascii="Calibri" w:eastAsia="Times New Roman" w:hAnsi="Calibri" w:cs="Arial"/>
          <w:b/>
          <w:bCs/>
          <w:color w:val="831F51"/>
        </w:rPr>
      </w:pPr>
      <w:r>
        <w:rPr>
          <w:rFonts w:ascii="Calibri" w:eastAsia="Times New Roman" w:hAnsi="Calibri" w:cs="Arial"/>
          <w:b/>
          <w:bCs/>
          <w:color w:val="831F51"/>
        </w:rPr>
        <w:t>ELIGIBILITY TO VOTE</w:t>
      </w:r>
    </w:p>
    <w:p w14:paraId="00F0EB49" w14:textId="77777777" w:rsidR="001F2925" w:rsidRDefault="001F2925" w:rsidP="001F2925">
      <w:pPr>
        <w:rPr>
          <w:rFonts w:ascii="Calibri" w:eastAsia="Times New Roman" w:hAnsi="Calibri" w:cs="Arial"/>
        </w:rPr>
      </w:pPr>
    </w:p>
    <w:p w14:paraId="357F035F" w14:textId="77777777" w:rsidR="001F2925" w:rsidRDefault="001F2925" w:rsidP="001F2925">
      <w:pPr>
        <w:jc w:val="both"/>
        <w:rPr>
          <w:rFonts w:ascii="Calibri" w:eastAsia="Times New Roman" w:hAnsi="Calibri" w:cs="Arial"/>
        </w:rPr>
      </w:pPr>
      <w:r>
        <w:rPr>
          <w:rFonts w:ascii="Calibri" w:eastAsia="Times New Roman" w:hAnsi="Calibri" w:cs="Arial"/>
        </w:rPr>
        <w:t>The ballot will be run by Civica, the organisation appointed as the independent scrutineer for the election.</w:t>
      </w:r>
    </w:p>
    <w:p w14:paraId="64B121A9" w14:textId="77777777" w:rsidR="001F2925" w:rsidRDefault="001F2925" w:rsidP="001F2925">
      <w:pPr>
        <w:jc w:val="both"/>
        <w:rPr>
          <w:rFonts w:ascii="Calibri" w:eastAsia="Times New Roman" w:hAnsi="Calibri" w:cs="Arial"/>
          <w:b/>
        </w:rPr>
      </w:pPr>
    </w:p>
    <w:p w14:paraId="7A654701" w14:textId="77777777" w:rsidR="001F2925" w:rsidRDefault="001F2925" w:rsidP="001F2925">
      <w:pPr>
        <w:jc w:val="both"/>
        <w:rPr>
          <w:rFonts w:ascii="Calibri" w:eastAsia="Times New Roman" w:hAnsi="Calibri" w:cs="Arial"/>
        </w:rPr>
      </w:pPr>
      <w:r>
        <w:rPr>
          <w:rFonts w:ascii="Calibri" w:eastAsia="Times New Roman" w:hAnsi="Calibri" w:cs="Arial"/>
        </w:rPr>
        <w:t>To be included in the ballot, you must be:</w:t>
      </w:r>
    </w:p>
    <w:p w14:paraId="1A61DFCF" w14:textId="77777777" w:rsidR="001F2925" w:rsidRDefault="001F2925" w:rsidP="001F2925">
      <w:pPr>
        <w:numPr>
          <w:ilvl w:val="0"/>
          <w:numId w:val="1"/>
        </w:numPr>
        <w:ind w:left="284" w:hanging="284"/>
        <w:jc w:val="both"/>
        <w:rPr>
          <w:rFonts w:ascii="Calibri" w:eastAsia="Times New Roman" w:hAnsi="Calibri" w:cs="Arial"/>
          <w:color w:val="000000"/>
        </w:rPr>
      </w:pPr>
      <w:r>
        <w:rPr>
          <w:rFonts w:ascii="Calibri" w:eastAsia="Times New Roman" w:hAnsi="Calibri" w:cs="Arial"/>
          <w:color w:val="000000"/>
        </w:rPr>
        <w:t>a full member, dual member, member of honour or life member of the Union</w:t>
      </w:r>
    </w:p>
    <w:p w14:paraId="37D3D826" w14:textId="77777777" w:rsidR="001F2925" w:rsidRDefault="001F2925" w:rsidP="001F2925">
      <w:pPr>
        <w:pStyle w:val="ListParagraph"/>
        <w:numPr>
          <w:ilvl w:val="0"/>
          <w:numId w:val="1"/>
        </w:numPr>
        <w:ind w:left="284" w:hanging="284"/>
        <w:rPr>
          <w:rFonts w:ascii="Calibri" w:eastAsia="Times New Roman" w:hAnsi="Calibri" w:cs="Arial"/>
          <w:color w:val="000000"/>
        </w:rPr>
      </w:pPr>
      <w:r>
        <w:rPr>
          <w:rFonts w:ascii="Calibri" w:eastAsia="Times New Roman" w:hAnsi="Calibri" w:cs="Arial"/>
          <w:color w:val="000000"/>
        </w:rPr>
        <w:t>and your contributions must be paid up under Rule 4:</w:t>
      </w:r>
    </w:p>
    <w:p w14:paraId="5517FC60" w14:textId="77777777" w:rsidR="001F2925" w:rsidRDefault="001F2925" w:rsidP="001F2925">
      <w:pPr>
        <w:jc w:val="both"/>
        <w:rPr>
          <w:rFonts w:ascii="Calibri" w:eastAsia="Times New Roman" w:hAnsi="Calibri" w:cs="Arial"/>
          <w:b/>
          <w:color w:val="000000"/>
          <w:highlight w:val="yellow"/>
        </w:rPr>
      </w:pPr>
    </w:p>
    <w:p w14:paraId="1439CF29" w14:textId="77777777" w:rsidR="001F2925" w:rsidRDefault="001F2925" w:rsidP="001F2925">
      <w:pPr>
        <w:ind w:left="284"/>
        <w:jc w:val="both"/>
        <w:rPr>
          <w:rFonts w:ascii="Calibri" w:eastAsia="Times New Roman" w:hAnsi="Calibri" w:cs="Arial"/>
          <w:b/>
          <w:i/>
          <w:color w:val="000000"/>
        </w:rPr>
      </w:pPr>
      <w:r>
        <w:rPr>
          <w:rFonts w:ascii="Calibri" w:eastAsia="Times New Roman" w:hAnsi="Calibri" w:cs="Arial"/>
          <w:b/>
          <w:i/>
          <w:color w:val="000000"/>
        </w:rPr>
        <w:t>Rule 4</w:t>
      </w:r>
    </w:p>
    <w:p w14:paraId="08CD1B09" w14:textId="77777777" w:rsidR="001F2925" w:rsidRDefault="001F2925" w:rsidP="001F2925">
      <w:pPr>
        <w:ind w:left="284"/>
        <w:jc w:val="both"/>
        <w:rPr>
          <w:rFonts w:ascii="Calibri" w:eastAsia="Times New Roman" w:hAnsi="Calibri" w:cs="Arial"/>
          <w:i/>
          <w:color w:val="000000"/>
        </w:rPr>
      </w:pPr>
    </w:p>
    <w:p w14:paraId="3F92D228" w14:textId="77777777" w:rsidR="001F2925" w:rsidRDefault="001F2925" w:rsidP="001F2925">
      <w:pPr>
        <w:ind w:left="284"/>
        <w:jc w:val="both"/>
        <w:rPr>
          <w:rFonts w:ascii="Calibri" w:eastAsia="Times New Roman" w:hAnsi="Calibri" w:cs="Arial"/>
          <w:i/>
          <w:color w:val="000000"/>
        </w:rPr>
      </w:pPr>
      <w:r>
        <w:rPr>
          <w:rFonts w:ascii="Calibri" w:eastAsia="Times New Roman" w:hAnsi="Calibri" w:cs="Arial"/>
          <w:i/>
          <w:color w:val="000000"/>
        </w:rPr>
        <w:t>(p) Any member whose contributions are three calendar months or more in arrears, or who has failed to pay the whole of a general levy within a period of six months, shall be disqualified from voting in union elections, from being nominated for or holding any union office, from continuing to participate in an election as a nominated candidate or acting as a branch or union delegate or representative.</w:t>
      </w:r>
    </w:p>
    <w:p w14:paraId="7E95109C" w14:textId="77777777" w:rsidR="001F2925" w:rsidRDefault="001F2925" w:rsidP="001F2925">
      <w:pPr>
        <w:ind w:left="284"/>
        <w:jc w:val="both"/>
        <w:rPr>
          <w:rFonts w:ascii="Calibri" w:eastAsia="Times New Roman" w:hAnsi="Calibri" w:cs="Arial"/>
          <w:color w:val="000000"/>
        </w:rPr>
      </w:pPr>
    </w:p>
    <w:p w14:paraId="37AB26D6" w14:textId="77777777" w:rsidR="001F2925" w:rsidRDefault="001F2925" w:rsidP="001F2925">
      <w:pPr>
        <w:ind w:left="284"/>
        <w:jc w:val="both"/>
        <w:rPr>
          <w:rFonts w:ascii="Calibri" w:eastAsia="Times New Roman" w:hAnsi="Calibri" w:cs="Arial"/>
          <w:color w:val="000000"/>
        </w:rPr>
      </w:pPr>
      <w:r>
        <w:rPr>
          <w:rFonts w:ascii="Calibri" w:eastAsia="Times New Roman" w:hAnsi="Calibri" w:cs="Arial"/>
          <w:color w:val="000000"/>
        </w:rPr>
        <w:t xml:space="preserve">The NEC has interpreted this Rule so that the arrears position for applicants to be eligible to be short listed to stand in the ballot for elected officials’ positions, is determined on the date of closing date for applications. This date is also the date for determining the eligibility to vote. Members are advised to check their details are up to date to avoid delays in receiving a ballot paper. This can be done at the NUJ website </w:t>
      </w:r>
      <w:hyperlink r:id="rId7" w:history="1">
        <w:r>
          <w:rPr>
            <w:rStyle w:val="Hyperlink"/>
            <w:rFonts w:ascii="Calibri" w:hAnsi="Calibri" w:cs="Arial"/>
          </w:rPr>
          <w:t>www.nuj.org.uk</w:t>
        </w:r>
      </w:hyperlink>
      <w:r>
        <w:rPr>
          <w:rFonts w:ascii="Calibri" w:eastAsia="Times New Roman" w:hAnsi="Calibri" w:cs="Arial"/>
          <w:color w:val="000000"/>
        </w:rPr>
        <w:t xml:space="preserve"> or by contacting the membership department on </w:t>
      </w:r>
      <w:hyperlink r:id="rId8" w:history="1">
        <w:r>
          <w:rPr>
            <w:rStyle w:val="Hyperlink"/>
            <w:rFonts w:ascii="Calibri" w:hAnsi="Calibri" w:cs="Arial"/>
          </w:rPr>
          <w:t>membership@nuj.org.uk</w:t>
        </w:r>
      </w:hyperlink>
      <w:r>
        <w:rPr>
          <w:rFonts w:ascii="Calibri" w:eastAsia="Times New Roman" w:hAnsi="Calibri" w:cs="Arial"/>
          <w:color w:val="000000"/>
        </w:rPr>
        <w:t xml:space="preserve">. </w:t>
      </w:r>
    </w:p>
    <w:p w14:paraId="5FC5103E" w14:textId="77777777" w:rsidR="003C7844" w:rsidRDefault="003C7844"/>
    <w:sectPr w:rsidR="003C7844" w:rsidSect="001F2925">
      <w:pgSz w:w="11906" w:h="16838"/>
      <w:pgMar w:top="567" w:right="707"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3A0F66"/>
    <w:multiLevelType w:val="hybridMultilevel"/>
    <w:tmpl w:val="A8D81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3E63DEB"/>
    <w:multiLevelType w:val="hybridMultilevel"/>
    <w:tmpl w:val="C92E7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F2925"/>
    <w:rsid w:val="000169DD"/>
    <w:rsid w:val="001F2925"/>
    <w:rsid w:val="003C7844"/>
    <w:rsid w:val="00E43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84DA9"/>
  <w15:chartTrackingRefBased/>
  <w15:docId w15:val="{3141CC0E-B980-4085-B389-80DB3CD6B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925"/>
    <w:pPr>
      <w:spacing w:after="0" w:line="240" w:lineRule="auto"/>
    </w:pPr>
  </w:style>
  <w:style w:type="paragraph" w:styleId="Heading1">
    <w:name w:val="heading 1"/>
    <w:basedOn w:val="Normal"/>
    <w:next w:val="Normal"/>
    <w:link w:val="Heading1Char"/>
    <w:uiPriority w:val="9"/>
    <w:qFormat/>
    <w:rsid w:val="001F2925"/>
    <w:pPr>
      <w:keepNext/>
      <w:keepLines/>
      <w:shd w:val="clear" w:color="auto" w:fill="1F497D" w:themeFill="text2"/>
      <w:jc w:val="right"/>
      <w:outlineLvl w:val="0"/>
    </w:pPr>
    <w:rPr>
      <w:rFonts w:eastAsiaTheme="majorEastAsia" w:cstheme="majorBidi"/>
      <w:b/>
      <w:bCs/>
      <w:color w:val="FFFFFF" w:themeColor="background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925"/>
    <w:rPr>
      <w:rFonts w:eastAsiaTheme="majorEastAsia" w:cstheme="majorBidi"/>
      <w:b/>
      <w:bCs/>
      <w:color w:val="FFFFFF" w:themeColor="background1"/>
      <w:sz w:val="32"/>
      <w:szCs w:val="32"/>
      <w:shd w:val="clear" w:color="auto" w:fill="1F497D" w:themeFill="text2"/>
    </w:rPr>
  </w:style>
  <w:style w:type="character" w:styleId="Hyperlink">
    <w:name w:val="Hyperlink"/>
    <w:basedOn w:val="DefaultParagraphFont"/>
    <w:uiPriority w:val="99"/>
    <w:semiHidden/>
    <w:unhideWhenUsed/>
    <w:rsid w:val="001F2925"/>
    <w:rPr>
      <w:color w:val="0000FF" w:themeColor="hyperlink"/>
      <w:u w:val="single"/>
    </w:rPr>
  </w:style>
  <w:style w:type="paragraph" w:styleId="ListParagraph">
    <w:name w:val="List Paragraph"/>
    <w:basedOn w:val="Normal"/>
    <w:uiPriority w:val="34"/>
    <w:qFormat/>
    <w:rsid w:val="001F29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50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ership@nuj.org.uk" TargetMode="External"/><Relationship Id="rId3" Type="http://schemas.openxmlformats.org/officeDocument/2006/relationships/settings" Target="settings.xml"/><Relationship Id="rId7" Type="http://schemas.openxmlformats.org/officeDocument/2006/relationships/hyperlink" Target="http://www.nuj.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sonnel@nuj.org.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2358</Characters>
  <Application>Microsoft Office Word</Application>
  <DocSecurity>0</DocSecurity>
  <Lines>19</Lines>
  <Paragraphs>5</Paragraphs>
  <ScaleCrop>false</ScaleCrop>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James</dc:creator>
  <cp:keywords/>
  <dc:description/>
  <cp:lastModifiedBy>frances</cp:lastModifiedBy>
  <cp:revision>2</cp:revision>
  <dcterms:created xsi:type="dcterms:W3CDTF">2021-02-23T14:47:00Z</dcterms:created>
  <dcterms:modified xsi:type="dcterms:W3CDTF">2021-02-23T14:47:00Z</dcterms:modified>
</cp:coreProperties>
</file>